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66" w:rsidRDefault="00D13066" w:rsidP="00D13066">
      <w:pPr>
        <w:spacing w:after="0" w:line="240" w:lineRule="auto"/>
        <w:rPr>
          <w:rFonts w:asciiTheme="minorHAnsi" w:hAnsiTheme="minorHAnsi"/>
          <w:b/>
          <w:i w:val="0"/>
          <w:sz w:val="24"/>
          <w:szCs w:val="24"/>
          <w:u w:val="single"/>
          <w:vertAlign w:val="baseline"/>
        </w:rPr>
      </w:pPr>
      <w:r w:rsidRPr="00802219">
        <w:rPr>
          <w:rFonts w:asciiTheme="minorHAnsi" w:hAnsiTheme="minorHAnsi"/>
          <w:b/>
          <w:i w:val="0"/>
          <w:sz w:val="24"/>
          <w:szCs w:val="24"/>
          <w:u w:val="single"/>
          <w:vertAlign w:val="baseline"/>
        </w:rPr>
        <w:t>JRC</w:t>
      </w:r>
    </w:p>
    <w:p w:rsidR="00D13066" w:rsidRDefault="00D13066">
      <w:pPr>
        <w:rPr>
          <w:rFonts w:cs="Arial"/>
          <w:b/>
          <w:noProof/>
        </w:rPr>
      </w:pPr>
    </w:p>
    <w:p w:rsidR="00586A35" w:rsidRDefault="00D13066">
      <w:pPr>
        <w:rPr>
          <w:rFonts w:asciiTheme="minorHAnsi" w:hAnsiTheme="minorHAnsi" w:cs="Arial"/>
          <w:b/>
          <w:i w:val="0"/>
          <w:noProof/>
          <w:sz w:val="22"/>
          <w:vertAlign w:val="baseline"/>
        </w:rPr>
      </w:pPr>
      <w:bookmarkStart w:id="0" w:name="_GoBack"/>
      <w:r w:rsidRPr="001D0841">
        <w:rPr>
          <w:rFonts w:asciiTheme="minorHAnsi" w:hAnsiTheme="minorHAnsi" w:cs="Arial"/>
          <w:b/>
          <w:i w:val="0"/>
          <w:noProof/>
          <w:sz w:val="22"/>
          <w:vertAlign w:val="baseline"/>
        </w:rPr>
        <w:t xml:space="preserve">Dr. </w:t>
      </w:r>
      <w:r w:rsidRPr="001D0841">
        <w:rPr>
          <w:b/>
          <w:i w:val="0"/>
          <w:sz w:val="22"/>
          <w:szCs w:val="22"/>
          <w:vertAlign w:val="baseline"/>
        </w:rPr>
        <w:t>Santo MILASI</w:t>
      </w:r>
      <w:r>
        <w:rPr>
          <w:b/>
        </w:rPr>
        <w:t xml:space="preserve"> </w:t>
      </w:r>
      <w:r w:rsidRPr="00D13066">
        <w:rPr>
          <w:rFonts w:asciiTheme="minorHAnsi" w:hAnsiTheme="minorHAnsi" w:cs="Arial"/>
          <w:b/>
          <w:i w:val="0"/>
          <w:noProof/>
          <w:sz w:val="22"/>
          <w:vertAlign w:val="baseline"/>
        </w:rPr>
        <w:t>profile</w:t>
      </w:r>
    </w:p>
    <w:tbl>
      <w:tblPr>
        <w:tblStyle w:val="TableGrid"/>
        <w:tblW w:w="9889" w:type="dxa"/>
        <w:tblLook w:val="04A0" w:firstRow="1" w:lastRow="0" w:firstColumn="1" w:lastColumn="0" w:noHBand="0" w:noVBand="1"/>
      </w:tblPr>
      <w:tblGrid>
        <w:gridCol w:w="2943"/>
        <w:gridCol w:w="6946"/>
      </w:tblGrid>
      <w:tr w:rsidR="00D13066" w:rsidRPr="001D0841" w:rsidTr="00421E0D">
        <w:trPr>
          <w:trHeight w:val="554"/>
        </w:trPr>
        <w:tc>
          <w:tcPr>
            <w:tcW w:w="2943" w:type="dxa"/>
            <w:vMerge w:val="restart"/>
          </w:tcPr>
          <w:bookmarkEnd w:id="0"/>
          <w:p w:rsidR="00D13066" w:rsidRPr="001D0841" w:rsidRDefault="00D13066" w:rsidP="00421E0D">
            <w:pPr>
              <w:jc w:val="center"/>
              <w:rPr>
                <w:rFonts w:asciiTheme="minorHAnsi" w:hAnsiTheme="minorHAnsi" w:cs="Arial"/>
                <w:b/>
                <w:i w:val="0"/>
                <w:noProof/>
                <w:sz w:val="22"/>
                <w:vertAlign w:val="baseline"/>
              </w:rPr>
            </w:pPr>
            <w:r w:rsidRPr="001D0841">
              <w:rPr>
                <w:b/>
                <w:i w:val="0"/>
                <w:noProof/>
                <w:sz w:val="24"/>
                <w:szCs w:val="24"/>
                <w:vertAlign w:val="baseline"/>
              </w:rPr>
              <w:drawing>
                <wp:inline distT="0" distB="0" distL="0" distR="0" wp14:anchorId="37A33EE0" wp14:editId="0CAFDFFC">
                  <wp:extent cx="1504950" cy="1857375"/>
                  <wp:effectExtent l="0" t="0" r="0" b="9525"/>
                  <wp:docPr id="11" name="Picture 11" descr="C:\Users\rangali\AppData\Local\Microsoft\Windows\Temporary Internet Files\Content.Outlook\UT1T1MOW\Santo_Milasi_Photo-m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gali\AppData\Local\Microsoft\Windows\Temporary Internet Files\Content.Outlook\UT1T1MOW\Santo_Milasi_Photo-min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696" cy="1859530"/>
                          </a:xfrm>
                          <a:prstGeom prst="rect">
                            <a:avLst/>
                          </a:prstGeom>
                          <a:noFill/>
                          <a:ln>
                            <a:noFill/>
                          </a:ln>
                        </pic:spPr>
                      </pic:pic>
                    </a:graphicData>
                  </a:graphic>
                </wp:inline>
              </w:drawing>
            </w:r>
          </w:p>
          <w:p w:rsidR="00D13066" w:rsidRPr="001D0841" w:rsidRDefault="00D13066" w:rsidP="00421E0D">
            <w:pPr>
              <w:jc w:val="center"/>
              <w:rPr>
                <w:rFonts w:asciiTheme="minorHAnsi" w:hAnsiTheme="minorHAnsi" w:cs="Arial"/>
                <w:b/>
                <w:i w:val="0"/>
                <w:sz w:val="22"/>
                <w:vertAlign w:val="baseline"/>
              </w:rPr>
            </w:pPr>
            <w:r w:rsidRPr="001D0841">
              <w:rPr>
                <w:rFonts w:asciiTheme="minorHAnsi" w:hAnsiTheme="minorHAnsi" w:cs="Arial"/>
                <w:b/>
                <w:i w:val="0"/>
                <w:noProof/>
                <w:sz w:val="22"/>
                <w:vertAlign w:val="baseline"/>
              </w:rPr>
              <w:t xml:space="preserve">Dr. </w:t>
            </w:r>
            <w:r w:rsidRPr="001D0841">
              <w:rPr>
                <w:b/>
                <w:i w:val="0"/>
                <w:sz w:val="22"/>
                <w:szCs w:val="22"/>
                <w:vertAlign w:val="baseline"/>
              </w:rPr>
              <w:t>Santo MILASI</w:t>
            </w:r>
          </w:p>
        </w:tc>
        <w:tc>
          <w:tcPr>
            <w:tcW w:w="6946" w:type="dxa"/>
          </w:tcPr>
          <w:p w:rsidR="00D13066" w:rsidRPr="001D0841" w:rsidRDefault="00D13066" w:rsidP="00421E0D">
            <w:pPr>
              <w:rPr>
                <w:rFonts w:asciiTheme="minorHAnsi" w:hAnsiTheme="minorHAnsi" w:cs="Arial"/>
                <w:b/>
                <w:i w:val="0"/>
                <w:sz w:val="22"/>
                <w:vertAlign w:val="baseline"/>
              </w:rPr>
            </w:pPr>
            <w:r w:rsidRPr="001D0841">
              <w:rPr>
                <w:rFonts w:asciiTheme="minorHAnsi" w:hAnsiTheme="minorHAnsi" w:cs="Arial"/>
                <w:b/>
                <w:i w:val="0"/>
                <w:sz w:val="22"/>
                <w:vertAlign w:val="baseline"/>
              </w:rPr>
              <w:t>Title: T</w:t>
            </w:r>
            <w:r w:rsidRPr="001D0841">
              <w:rPr>
                <w:b/>
                <w:bCs/>
                <w:i w:val="0"/>
                <w:sz w:val="22"/>
                <w:szCs w:val="22"/>
                <w:vertAlign w:val="baseline"/>
              </w:rPr>
              <w:t>he changing nature of work and skills</w:t>
            </w:r>
          </w:p>
        </w:tc>
      </w:tr>
      <w:tr w:rsidR="00D13066" w:rsidRPr="001D0841" w:rsidTr="00421E0D">
        <w:trPr>
          <w:trHeight w:val="552"/>
        </w:trPr>
        <w:tc>
          <w:tcPr>
            <w:tcW w:w="2943" w:type="dxa"/>
            <w:vMerge/>
          </w:tcPr>
          <w:p w:rsidR="00D13066" w:rsidRPr="001D0841" w:rsidRDefault="00D13066" w:rsidP="00421E0D">
            <w:pPr>
              <w:rPr>
                <w:rFonts w:asciiTheme="minorHAnsi" w:hAnsiTheme="minorHAnsi" w:cs="Arial"/>
                <w:i w:val="0"/>
                <w:noProof/>
                <w:vertAlign w:val="baseline"/>
              </w:rPr>
            </w:pPr>
          </w:p>
        </w:tc>
        <w:tc>
          <w:tcPr>
            <w:tcW w:w="6946" w:type="dxa"/>
          </w:tcPr>
          <w:p w:rsidR="00D13066" w:rsidRPr="001D0841" w:rsidRDefault="00D13066" w:rsidP="00421E0D">
            <w:pPr>
              <w:jc w:val="both"/>
              <w:rPr>
                <w:i w:val="0"/>
                <w:color w:val="1F497D"/>
                <w:sz w:val="22"/>
                <w:szCs w:val="22"/>
                <w:vertAlign w:val="baseline"/>
              </w:rPr>
            </w:pPr>
            <w:r w:rsidRPr="001D0841">
              <w:rPr>
                <w:rFonts w:asciiTheme="minorHAnsi" w:hAnsiTheme="minorHAnsi" w:cs="Arial"/>
                <w:b/>
                <w:i w:val="0"/>
                <w:sz w:val="22"/>
                <w:vertAlign w:val="baseline"/>
              </w:rPr>
              <w:t>Outline:</w:t>
            </w:r>
            <w:r w:rsidRPr="001D0841">
              <w:rPr>
                <w:i w:val="0"/>
                <w:color w:val="1F497D"/>
                <w:sz w:val="22"/>
                <w:szCs w:val="22"/>
                <w:vertAlign w:val="baseline"/>
              </w:rPr>
              <w:t xml:space="preserve"> </w:t>
            </w:r>
            <w:r w:rsidRPr="001D0841">
              <w:rPr>
                <w:i w:val="0"/>
                <w:iCs/>
                <w:sz w:val="22"/>
                <w:szCs w:val="22"/>
                <w:vertAlign w:val="baseline"/>
              </w:rPr>
              <w:t>The presentation will describe how the digital revolution is causing significant changes in the world of work. It will discuss the impact of technology on the number, nature and structure of jobs, and the implications for skills needs, which are evolving in the EU towards digital and non-cognitive skills. It will also analyse the recent upwards trend in new forms of employment in the EU, and will include results from a new JRC-</w:t>
            </w:r>
            <w:proofErr w:type="spellStart"/>
            <w:r w:rsidRPr="001D0841">
              <w:rPr>
                <w:i w:val="0"/>
                <w:iCs/>
                <w:sz w:val="22"/>
                <w:szCs w:val="22"/>
                <w:vertAlign w:val="baseline"/>
              </w:rPr>
              <w:t>Eurofound</w:t>
            </w:r>
            <w:proofErr w:type="spellEnd"/>
            <w:r w:rsidRPr="001D0841">
              <w:rPr>
                <w:i w:val="0"/>
                <w:iCs/>
                <w:sz w:val="22"/>
                <w:szCs w:val="22"/>
                <w:vertAlign w:val="baseline"/>
              </w:rPr>
              <w:t xml:space="preserve"> study on the patterns of occupational change in EU regions</w:t>
            </w:r>
            <w:r w:rsidRPr="001D0841">
              <w:rPr>
                <w:i w:val="0"/>
                <w:iCs/>
                <w:color w:val="1F497D"/>
                <w:sz w:val="22"/>
                <w:szCs w:val="22"/>
                <w:vertAlign w:val="baseline"/>
              </w:rPr>
              <w:t>.</w:t>
            </w:r>
          </w:p>
        </w:tc>
      </w:tr>
      <w:tr w:rsidR="00D13066" w:rsidRPr="001D0841" w:rsidTr="00421E0D">
        <w:trPr>
          <w:trHeight w:val="552"/>
        </w:trPr>
        <w:tc>
          <w:tcPr>
            <w:tcW w:w="9889" w:type="dxa"/>
            <w:gridSpan w:val="2"/>
          </w:tcPr>
          <w:p w:rsidR="00D13066" w:rsidRPr="001D0841" w:rsidRDefault="00D13066" w:rsidP="00421E0D">
            <w:pPr>
              <w:jc w:val="both"/>
              <w:rPr>
                <w:i w:val="0"/>
                <w:sz w:val="22"/>
                <w:szCs w:val="22"/>
                <w:vertAlign w:val="baseline"/>
              </w:rPr>
            </w:pPr>
            <w:r w:rsidRPr="001D0841">
              <w:rPr>
                <w:rFonts w:asciiTheme="minorHAnsi" w:hAnsiTheme="minorHAnsi" w:cs="Arial"/>
                <w:b/>
                <w:i w:val="0"/>
                <w:sz w:val="22"/>
                <w:vertAlign w:val="baseline"/>
              </w:rPr>
              <w:t xml:space="preserve">Biography: </w:t>
            </w:r>
            <w:r w:rsidRPr="001D0841">
              <w:rPr>
                <w:i w:val="0"/>
                <w:sz w:val="22"/>
                <w:szCs w:val="22"/>
                <w:vertAlign w:val="baseline"/>
              </w:rPr>
              <w:t xml:space="preserve">Santo </w:t>
            </w:r>
            <w:proofErr w:type="spellStart"/>
            <w:r w:rsidRPr="001D0841">
              <w:rPr>
                <w:i w:val="0"/>
                <w:sz w:val="22"/>
                <w:szCs w:val="22"/>
                <w:vertAlign w:val="baseline"/>
              </w:rPr>
              <w:t>Milasi</w:t>
            </w:r>
            <w:proofErr w:type="spellEnd"/>
            <w:r w:rsidRPr="001D0841">
              <w:rPr>
                <w:i w:val="0"/>
                <w:sz w:val="22"/>
                <w:szCs w:val="22"/>
                <w:vertAlign w:val="baseline"/>
              </w:rPr>
              <w:t xml:space="preserve"> is an economist in the B7 Unit Knowledge for Finance, Innovation and Growth at the Joint Research Centre of the European Commission in Brussels. Between 2014 and 2018, he worked as economist in the Research Department of the International Labour Organization in Geneva, where he co-authored multiple editions of the ILO flagship report World Employment and Social Outlook. Santo's research focuses on labour markets, employment and welfare policies, with particular attention to the Future of Work issues. His other research interests include the distributional impact of tax reforms and fiscal policy at large. He received his Ph.D. in Economics from the University of Rome Tor </w:t>
            </w:r>
            <w:proofErr w:type="spellStart"/>
            <w:r w:rsidRPr="001D0841">
              <w:rPr>
                <w:i w:val="0"/>
                <w:sz w:val="22"/>
                <w:szCs w:val="22"/>
                <w:vertAlign w:val="baseline"/>
              </w:rPr>
              <w:t>Vergata</w:t>
            </w:r>
            <w:proofErr w:type="spellEnd"/>
            <w:r w:rsidRPr="001D0841">
              <w:rPr>
                <w:i w:val="0"/>
                <w:sz w:val="22"/>
                <w:szCs w:val="22"/>
                <w:vertAlign w:val="baseline"/>
              </w:rPr>
              <w:t xml:space="preserve"> in 2015.</w:t>
            </w:r>
          </w:p>
        </w:tc>
      </w:tr>
    </w:tbl>
    <w:p w:rsidR="00D13066" w:rsidRPr="00D13066" w:rsidRDefault="00D13066">
      <w:pPr>
        <w:rPr>
          <w:rFonts w:asciiTheme="minorHAnsi" w:hAnsiTheme="minorHAnsi" w:cs="Arial"/>
          <w:b/>
          <w:i w:val="0"/>
          <w:noProof/>
          <w:sz w:val="22"/>
          <w:vertAlign w:val="baseline"/>
        </w:rPr>
      </w:pPr>
    </w:p>
    <w:sectPr w:rsidR="00D13066" w:rsidRPr="00D13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13066"/>
    <w:rsid w:val="00011554"/>
    <w:rsid w:val="00847E65"/>
    <w:rsid w:val="00D1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66"/>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066"/>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66"/>
    <w:rPr>
      <w:rFonts w:ascii="Tahoma" w:eastAsia="Calibri" w:hAnsi="Tahoma" w:cs="Tahoma"/>
      <w:i/>
      <w:sz w:val="16"/>
      <w:szCs w:val="16"/>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66"/>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066"/>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66"/>
    <w:rPr>
      <w:rFonts w:ascii="Tahoma" w:eastAsia="Calibri" w:hAnsi="Tahoma" w:cs="Tahoma"/>
      <w:i/>
      <w:sz w:val="16"/>
      <w:szCs w:val="16"/>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Company>European Commission</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RESENDE CHAVEZ Gabriel (JRC-SEVILLA-EXT)</dc:creator>
  <cp:lastModifiedBy>RESENDE CHAVEZ Gabriel (JRC-SEVILLA-EXT)</cp:lastModifiedBy>
  <cp:revision>1</cp:revision>
  <dcterms:created xsi:type="dcterms:W3CDTF">2019-07-26T10:00:00Z</dcterms:created>
  <dcterms:modified xsi:type="dcterms:W3CDTF">2019-07-26T10:01:00Z</dcterms:modified>
</cp:coreProperties>
</file>