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654" w:rsidRPr="006E7654" w:rsidRDefault="006E7654" w:rsidP="006E7654">
      <w:pPr>
        <w:jc w:val="center"/>
        <w:rPr>
          <w:b/>
          <w:sz w:val="32"/>
          <w:lang w:val="es-ES"/>
        </w:rPr>
      </w:pPr>
      <w:proofErr w:type="spellStart"/>
      <w:r>
        <w:rPr>
          <w:b/>
          <w:sz w:val="32"/>
          <w:lang w:val="es-ES"/>
        </w:rPr>
        <w:t>Slido</w:t>
      </w:r>
      <w:proofErr w:type="spellEnd"/>
      <w:r>
        <w:rPr>
          <w:b/>
          <w:sz w:val="32"/>
          <w:lang w:val="es-ES"/>
        </w:rPr>
        <w:t xml:space="preserve"> Q&amp;A</w:t>
      </w:r>
    </w:p>
    <w:p w:rsidR="006E7654" w:rsidRDefault="006E7654" w:rsidP="006E7654">
      <w:pPr>
        <w:spacing w:after="0"/>
        <w:jc w:val="center"/>
        <w:rPr>
          <w:rStyle w:val="Strong"/>
        </w:rPr>
      </w:pPr>
      <w:r>
        <w:rPr>
          <w:rStyle w:val="Strong"/>
        </w:rPr>
        <w:t xml:space="preserve">Joint online event for the three </w:t>
      </w:r>
      <w:r w:rsidRPr="006E7654">
        <w:rPr>
          <w:rStyle w:val="Strong"/>
        </w:rPr>
        <w:t xml:space="preserve">Thematic Smart Specialisation Platforms </w:t>
      </w:r>
      <w:r>
        <w:rPr>
          <w:rStyle w:val="Strong"/>
        </w:rPr>
        <w:t xml:space="preserve">(TSSPs) </w:t>
      </w:r>
    </w:p>
    <w:p w:rsidR="006E7654" w:rsidRDefault="006E7654" w:rsidP="006E7654">
      <w:pPr>
        <w:spacing w:after="0"/>
        <w:jc w:val="center"/>
      </w:pPr>
      <w:proofErr w:type="gramStart"/>
      <w:r>
        <w:rPr>
          <w:rStyle w:val="Strong"/>
        </w:rPr>
        <w:t>for</w:t>
      </w:r>
      <w:proofErr w:type="gramEnd"/>
      <w:r>
        <w:rPr>
          <w:rStyle w:val="Strong"/>
        </w:rPr>
        <w:t xml:space="preserve"> Agri-Food, Energy and Industrial Modernisation</w:t>
      </w:r>
    </w:p>
    <w:p w:rsidR="006E7654" w:rsidRPr="006E7654" w:rsidRDefault="006E7654" w:rsidP="006E7654">
      <w:pPr>
        <w:spacing w:after="0"/>
        <w:jc w:val="center"/>
        <w:rPr>
          <w:b/>
        </w:rPr>
      </w:pPr>
      <w:r w:rsidRPr="006E7654">
        <w:rPr>
          <w:rStyle w:val="Strong"/>
          <w:b w:val="0"/>
        </w:rPr>
        <w:t>December 18, from 13h to 15h30</w:t>
      </w:r>
    </w:p>
    <w:p w:rsidR="006E7654" w:rsidRPr="006E7654" w:rsidRDefault="006E7654" w:rsidP="006E7654">
      <w:pPr>
        <w:spacing w:after="0"/>
        <w:jc w:val="center"/>
      </w:pPr>
      <w:hyperlink r:id="rId5" w:history="1">
        <w:r w:rsidRPr="006E7654">
          <w:rPr>
            <w:rStyle w:val="Hyperlink"/>
          </w:rPr>
          <w:t>https://s3platform.jrc.ec.europa.eu/-/joint-event-thematic-s3-platforms</w:t>
        </w:r>
      </w:hyperlink>
      <w:r w:rsidRPr="006E7654">
        <w:t xml:space="preserve"> </w:t>
      </w:r>
    </w:p>
    <w:p w:rsidR="006E7654" w:rsidRPr="006E7654" w:rsidRDefault="006E7654" w:rsidP="006E7654">
      <w:pPr>
        <w:spacing w:after="0"/>
        <w:jc w:val="center"/>
        <w:rPr>
          <w:b/>
        </w:rPr>
      </w:pPr>
    </w:p>
    <w:tbl>
      <w:tblPr>
        <w:tblStyle w:val="TableGrid"/>
        <w:tblW w:w="9782" w:type="dxa"/>
        <w:tblInd w:w="-318" w:type="dxa"/>
        <w:tblLook w:val="04A0" w:firstRow="1" w:lastRow="0" w:firstColumn="1" w:lastColumn="0" w:noHBand="0" w:noVBand="1"/>
      </w:tblPr>
      <w:tblGrid>
        <w:gridCol w:w="4821"/>
        <w:gridCol w:w="4961"/>
      </w:tblGrid>
      <w:tr w:rsidR="006E7654" w:rsidTr="006E7654">
        <w:tc>
          <w:tcPr>
            <w:tcW w:w="4821" w:type="dxa"/>
            <w:tcBorders>
              <w:top w:val="single" w:sz="4" w:space="0" w:color="auto"/>
              <w:left w:val="single" w:sz="4" w:space="0" w:color="auto"/>
              <w:bottom w:val="single" w:sz="4" w:space="0" w:color="auto"/>
              <w:right w:val="single" w:sz="4" w:space="0" w:color="auto"/>
            </w:tcBorders>
          </w:tcPr>
          <w:p w:rsidR="006E7654" w:rsidRPr="006E7654" w:rsidRDefault="006E7654" w:rsidP="006E7654">
            <w:pPr>
              <w:pStyle w:val="ListParagraph"/>
              <w:spacing w:before="240" w:after="240"/>
              <w:ind w:left="310"/>
              <w:jc w:val="center"/>
              <w:rPr>
                <w:rFonts w:ascii="Calibri" w:eastAsia="Times New Roman" w:hAnsi="Calibri" w:cs="Calibri"/>
                <w:b/>
                <w:color w:val="000000"/>
                <w:sz w:val="24"/>
                <w:lang w:eastAsia="en-GB"/>
              </w:rPr>
            </w:pPr>
            <w:r w:rsidRPr="006E7654">
              <w:rPr>
                <w:rFonts w:ascii="Calibri" w:eastAsia="Times New Roman" w:hAnsi="Calibri" w:cs="Calibri"/>
                <w:b/>
                <w:color w:val="000000"/>
                <w:sz w:val="24"/>
                <w:lang w:eastAsia="en-GB"/>
              </w:rPr>
              <w:t>Questions</w:t>
            </w:r>
          </w:p>
        </w:tc>
        <w:tc>
          <w:tcPr>
            <w:tcW w:w="4961" w:type="dxa"/>
            <w:tcBorders>
              <w:top w:val="single" w:sz="4" w:space="0" w:color="auto"/>
              <w:left w:val="single" w:sz="4" w:space="0" w:color="auto"/>
              <w:bottom w:val="single" w:sz="4" w:space="0" w:color="auto"/>
              <w:right w:val="single" w:sz="4" w:space="0" w:color="auto"/>
            </w:tcBorders>
          </w:tcPr>
          <w:p w:rsidR="006E7654" w:rsidRPr="006E7654" w:rsidRDefault="006E7654" w:rsidP="006E7654">
            <w:pPr>
              <w:pStyle w:val="ListParagraph"/>
              <w:spacing w:before="240" w:after="240"/>
              <w:ind w:left="310"/>
              <w:jc w:val="center"/>
              <w:rPr>
                <w:rFonts w:ascii="Calibri" w:eastAsia="Times New Roman" w:hAnsi="Calibri" w:cs="Calibri"/>
                <w:b/>
                <w:color w:val="000000"/>
                <w:sz w:val="24"/>
                <w:lang w:eastAsia="en-GB"/>
              </w:rPr>
            </w:pPr>
            <w:r w:rsidRPr="006E7654">
              <w:rPr>
                <w:rFonts w:ascii="Calibri" w:eastAsia="Times New Roman" w:hAnsi="Calibri" w:cs="Calibri"/>
                <w:b/>
                <w:color w:val="000000"/>
                <w:sz w:val="24"/>
                <w:lang w:eastAsia="en-GB"/>
              </w:rPr>
              <w:t>Answers</w:t>
            </w:r>
          </w:p>
        </w:tc>
      </w:tr>
      <w:tr w:rsidR="006E7654" w:rsidTr="006E7654">
        <w:tc>
          <w:tcPr>
            <w:tcW w:w="4821" w:type="dxa"/>
            <w:tcBorders>
              <w:top w:val="single" w:sz="4" w:space="0" w:color="auto"/>
              <w:left w:val="single" w:sz="4" w:space="0" w:color="auto"/>
              <w:bottom w:val="single" w:sz="4" w:space="0" w:color="auto"/>
              <w:right w:val="single" w:sz="4" w:space="0" w:color="auto"/>
            </w:tcBorders>
          </w:tcPr>
          <w:p w:rsidR="006E7654" w:rsidRDefault="006E7654" w:rsidP="006E7654">
            <w:pPr>
              <w:pStyle w:val="ListParagraph"/>
              <w:numPr>
                <w:ilvl w:val="0"/>
                <w:numId w:val="1"/>
              </w:numPr>
              <w:ind w:left="310"/>
              <w:rPr>
                <w:rFonts w:ascii="Calibri" w:eastAsia="Times New Roman" w:hAnsi="Calibri" w:cs="Calibri"/>
                <w:color w:val="000000"/>
                <w:lang w:eastAsia="en-GB"/>
              </w:rPr>
            </w:pPr>
            <w:r>
              <w:rPr>
                <w:rFonts w:ascii="Calibri" w:eastAsia="Times New Roman" w:hAnsi="Calibri" w:cs="Calibri"/>
                <w:color w:val="000000"/>
                <w:lang w:eastAsia="en-GB"/>
              </w:rPr>
              <w:t>@Alison and Pierre. From your experience which capacities and skills are missing in the partnerships members (reg</w:t>
            </w:r>
            <w:proofErr w:type="gramStart"/>
            <w:r>
              <w:rPr>
                <w:rFonts w:ascii="Calibri" w:eastAsia="Times New Roman" w:hAnsi="Calibri" w:cs="Calibri"/>
                <w:color w:val="000000"/>
                <w:lang w:eastAsia="en-GB"/>
              </w:rPr>
              <w:t>./</w:t>
            </w:r>
            <w:proofErr w:type="gramEnd"/>
            <w:r>
              <w:rPr>
                <w:rFonts w:ascii="Calibri" w:eastAsia="Times New Roman" w:hAnsi="Calibri" w:cs="Calibri"/>
                <w:color w:val="000000"/>
                <w:lang w:eastAsia="en-GB"/>
              </w:rPr>
              <w:t>nat. authorities + other partners) to set up those projects?</w:t>
            </w:r>
          </w:p>
        </w:tc>
        <w:tc>
          <w:tcPr>
            <w:tcW w:w="4961" w:type="dxa"/>
            <w:tcBorders>
              <w:top w:val="single" w:sz="4" w:space="0" w:color="auto"/>
              <w:left w:val="single" w:sz="4" w:space="0" w:color="auto"/>
              <w:bottom w:val="single" w:sz="4" w:space="0" w:color="auto"/>
              <w:right w:val="single" w:sz="4" w:space="0" w:color="auto"/>
            </w:tcBorders>
          </w:tcPr>
          <w:p w:rsidR="006E7654" w:rsidRDefault="006E7654" w:rsidP="006E7654">
            <w:pPr>
              <w:pStyle w:val="ListParagraph"/>
              <w:numPr>
                <w:ilvl w:val="0"/>
                <w:numId w:val="1"/>
              </w:numPr>
              <w:ind w:left="310"/>
              <w:rPr>
                <w:rFonts w:ascii="Calibri" w:eastAsia="Times New Roman" w:hAnsi="Calibri" w:cs="Calibri"/>
                <w:color w:val="000000"/>
                <w:lang w:eastAsia="en-GB"/>
              </w:rPr>
            </w:pPr>
            <w:r>
              <w:rPr>
                <w:rFonts w:ascii="Calibri" w:eastAsia="Times New Roman" w:hAnsi="Calibri" w:cs="Calibri"/>
                <w:color w:val="000000"/>
                <w:lang w:eastAsia="en-GB"/>
              </w:rPr>
              <w:t xml:space="preserve">Investment, but if the projects are really driven by companies, the investment projects themselves should be </w:t>
            </w:r>
            <w:proofErr w:type="gramStart"/>
            <w:r>
              <w:rPr>
                <w:rFonts w:ascii="Calibri" w:eastAsia="Times New Roman" w:hAnsi="Calibri" w:cs="Calibri"/>
                <w:color w:val="000000"/>
                <w:lang w:eastAsia="en-GB"/>
              </w:rPr>
              <w:t>fine !</w:t>
            </w:r>
            <w:proofErr w:type="gramEnd"/>
            <w:r>
              <w:rPr>
                <w:rFonts w:ascii="Calibri" w:eastAsia="Times New Roman" w:hAnsi="Calibri" w:cs="Calibri"/>
                <w:color w:val="000000"/>
                <w:lang w:eastAsia="en-GB"/>
              </w:rPr>
              <w:t xml:space="preserve"> Because companies know what they set up. </w:t>
            </w:r>
            <w:proofErr w:type="gramStart"/>
            <w:r>
              <w:rPr>
                <w:rFonts w:ascii="Calibri" w:eastAsia="Times New Roman" w:hAnsi="Calibri" w:cs="Calibri"/>
                <w:color w:val="000000"/>
                <w:lang w:eastAsia="en-GB"/>
              </w:rPr>
              <w:t>But</w:t>
            </w:r>
            <w:proofErr w:type="gramEnd"/>
            <w:r>
              <w:rPr>
                <w:rFonts w:ascii="Calibri" w:eastAsia="Times New Roman" w:hAnsi="Calibri" w:cs="Calibri"/>
                <w:color w:val="000000"/>
                <w:lang w:eastAsia="en-GB"/>
              </w:rPr>
              <w:t xml:space="preserve"> the issue comes at portfolio level (</w:t>
            </w:r>
            <w:bookmarkStart w:id="0" w:name="_GoBack"/>
            <w:bookmarkEnd w:id="0"/>
            <w:r>
              <w:rPr>
                <w:rFonts w:ascii="Calibri" w:eastAsia="Times New Roman" w:hAnsi="Calibri" w:cs="Calibri"/>
                <w:color w:val="000000"/>
                <w:lang w:eastAsia="en-GB"/>
              </w:rPr>
              <w:t>structuring the portfolio).</w:t>
            </w:r>
          </w:p>
          <w:p w:rsidR="006E7654" w:rsidRDefault="006E7654" w:rsidP="006E7654">
            <w:pPr>
              <w:pStyle w:val="ListParagraph"/>
              <w:numPr>
                <w:ilvl w:val="0"/>
                <w:numId w:val="1"/>
              </w:numPr>
              <w:ind w:left="310"/>
              <w:rPr>
                <w:rFonts w:ascii="Calibri" w:eastAsia="Times New Roman" w:hAnsi="Calibri" w:cs="Calibri"/>
                <w:color w:val="000000"/>
                <w:lang w:eastAsia="en-GB"/>
              </w:rPr>
            </w:pPr>
            <w:r>
              <w:rPr>
                <w:rFonts w:ascii="Calibri" w:eastAsia="Times New Roman" w:hAnsi="Calibri" w:cs="Calibri"/>
                <w:color w:val="000000"/>
                <w:lang w:eastAsia="en-GB"/>
              </w:rPr>
              <w:t>The second one is market analysis, on average too poor when considering the projects</w:t>
            </w:r>
            <w:r>
              <w:rPr>
                <w:rFonts w:ascii="Calibri" w:eastAsia="Times New Roman" w:hAnsi="Calibri" w:cs="Calibri"/>
                <w:color w:val="000000"/>
                <w:lang w:eastAsia="en-GB"/>
              </w:rPr>
              <w:br/>
              <w:t>that are often proposed by partnerships (missing competitive positioning, no demonstrated willingness to pay</w:t>
            </w:r>
            <w:proofErr w:type="gramStart"/>
            <w:r>
              <w:rPr>
                <w:rFonts w:ascii="Calibri" w:eastAsia="Times New Roman" w:hAnsi="Calibri" w:cs="Calibri"/>
                <w:color w:val="000000"/>
                <w:lang w:eastAsia="en-GB"/>
              </w:rPr>
              <w:t>,  etc</w:t>
            </w:r>
            <w:proofErr w:type="gramEnd"/>
            <w:r>
              <w:rPr>
                <w:rFonts w:ascii="Calibri" w:eastAsia="Times New Roman" w:hAnsi="Calibri" w:cs="Calibri"/>
                <w:color w:val="000000"/>
                <w:lang w:eastAsia="en-GB"/>
              </w:rPr>
              <w:t xml:space="preserve">.). Market analysis = demonstrated </w:t>
            </w:r>
            <w:proofErr w:type="gramStart"/>
            <w:r>
              <w:rPr>
                <w:rFonts w:ascii="Calibri" w:eastAsia="Times New Roman" w:hAnsi="Calibri" w:cs="Calibri"/>
                <w:color w:val="000000"/>
                <w:lang w:eastAsia="en-GB"/>
              </w:rPr>
              <w:t>scale !</w:t>
            </w:r>
            <w:proofErr w:type="gramEnd"/>
            <w:r>
              <w:rPr>
                <w:rFonts w:ascii="Calibri" w:eastAsia="Times New Roman" w:hAnsi="Calibri" w:cs="Calibri"/>
                <w:color w:val="000000"/>
                <w:lang w:eastAsia="en-GB"/>
              </w:rPr>
              <w:t xml:space="preserve"> this is a key to the "upscale" (and in the eyes of potential investors)</w:t>
            </w:r>
          </w:p>
        </w:tc>
      </w:tr>
      <w:tr w:rsidR="006E7654" w:rsidTr="006E7654">
        <w:tc>
          <w:tcPr>
            <w:tcW w:w="4821" w:type="dxa"/>
            <w:tcBorders>
              <w:top w:val="single" w:sz="4" w:space="0" w:color="auto"/>
              <w:left w:val="single" w:sz="4" w:space="0" w:color="auto"/>
              <w:bottom w:val="single" w:sz="4" w:space="0" w:color="auto"/>
              <w:right w:val="single" w:sz="4" w:space="0" w:color="auto"/>
            </w:tcBorders>
            <w:hideMark/>
          </w:tcPr>
          <w:p w:rsidR="006E7654" w:rsidRDefault="006E7654" w:rsidP="006E7654">
            <w:pPr>
              <w:pStyle w:val="ListParagraph"/>
              <w:numPr>
                <w:ilvl w:val="0"/>
                <w:numId w:val="1"/>
              </w:numPr>
              <w:ind w:left="310"/>
              <w:rPr>
                <w:rFonts w:ascii="Calibri" w:eastAsia="Times New Roman" w:hAnsi="Calibri" w:cs="Calibri"/>
                <w:color w:val="000000"/>
                <w:lang w:eastAsia="en-GB"/>
              </w:rPr>
            </w:pPr>
            <w:r>
              <w:rPr>
                <w:rFonts w:ascii="Calibri" w:eastAsia="Times New Roman" w:hAnsi="Calibri" w:cs="Calibri"/>
                <w:color w:val="000000"/>
                <w:lang w:eastAsia="en-GB"/>
              </w:rPr>
              <w:t>@Alison, Pierre. What do you see as the biggest challenge as of 2021 building on your experiences?</w:t>
            </w:r>
          </w:p>
        </w:tc>
        <w:tc>
          <w:tcPr>
            <w:tcW w:w="4961" w:type="dxa"/>
            <w:tcBorders>
              <w:top w:val="single" w:sz="4" w:space="0" w:color="auto"/>
              <w:left w:val="single" w:sz="4" w:space="0" w:color="auto"/>
              <w:bottom w:val="single" w:sz="4" w:space="0" w:color="auto"/>
              <w:right w:val="single" w:sz="4" w:space="0" w:color="auto"/>
            </w:tcBorders>
          </w:tcPr>
          <w:p w:rsidR="006E7654" w:rsidRDefault="006E7654" w:rsidP="006E7654">
            <w:pPr>
              <w:ind w:left="310"/>
              <w:rPr>
                <w:rFonts w:ascii="Calibri" w:eastAsia="Times New Roman" w:hAnsi="Calibri" w:cs="Calibri"/>
                <w:color w:val="000000"/>
                <w:lang w:eastAsia="en-GB"/>
              </w:rPr>
            </w:pPr>
          </w:p>
        </w:tc>
      </w:tr>
      <w:tr w:rsidR="006E7654" w:rsidTr="006E7654">
        <w:tc>
          <w:tcPr>
            <w:tcW w:w="4821" w:type="dxa"/>
            <w:tcBorders>
              <w:top w:val="single" w:sz="4" w:space="0" w:color="auto"/>
              <w:left w:val="single" w:sz="4" w:space="0" w:color="auto"/>
              <w:bottom w:val="single" w:sz="4" w:space="0" w:color="auto"/>
              <w:right w:val="single" w:sz="4" w:space="0" w:color="auto"/>
            </w:tcBorders>
            <w:hideMark/>
          </w:tcPr>
          <w:p w:rsidR="006E7654" w:rsidRDefault="006E7654" w:rsidP="006E7654">
            <w:pPr>
              <w:pStyle w:val="ListParagraph"/>
              <w:numPr>
                <w:ilvl w:val="0"/>
                <w:numId w:val="1"/>
              </w:numPr>
              <w:ind w:left="310"/>
              <w:rPr>
                <w:rFonts w:ascii="Calibri" w:eastAsia="Times New Roman" w:hAnsi="Calibri" w:cs="Calibri"/>
                <w:color w:val="000000"/>
                <w:lang w:eastAsia="en-GB"/>
              </w:rPr>
            </w:pPr>
            <w:r>
              <w:rPr>
                <w:rFonts w:ascii="Calibri" w:eastAsia="Times New Roman" w:hAnsi="Calibri" w:cs="Calibri"/>
                <w:color w:val="000000"/>
                <w:lang w:eastAsia="en-GB"/>
              </w:rPr>
              <w:t>You mentioned that companies should have an incentive to participate. Could you please give an example of "carrot" that could be given to companies? Participation. In EU projects?</w:t>
            </w:r>
          </w:p>
        </w:tc>
        <w:tc>
          <w:tcPr>
            <w:tcW w:w="4961" w:type="dxa"/>
            <w:tcBorders>
              <w:top w:val="single" w:sz="4" w:space="0" w:color="auto"/>
              <w:left w:val="single" w:sz="4" w:space="0" w:color="auto"/>
              <w:bottom w:val="single" w:sz="4" w:space="0" w:color="auto"/>
              <w:right w:val="single" w:sz="4" w:space="0" w:color="auto"/>
            </w:tcBorders>
          </w:tcPr>
          <w:p w:rsidR="006E7654" w:rsidRDefault="006E7654" w:rsidP="006E7654">
            <w:pPr>
              <w:ind w:left="310"/>
              <w:rPr>
                <w:rFonts w:ascii="Calibri" w:eastAsia="Times New Roman" w:hAnsi="Calibri" w:cs="Calibri"/>
                <w:color w:val="000000"/>
                <w:lang w:eastAsia="en-GB"/>
              </w:rPr>
            </w:pPr>
          </w:p>
        </w:tc>
      </w:tr>
      <w:tr w:rsidR="006E7654" w:rsidTr="006E7654">
        <w:tc>
          <w:tcPr>
            <w:tcW w:w="4821" w:type="dxa"/>
            <w:tcBorders>
              <w:top w:val="single" w:sz="4" w:space="0" w:color="auto"/>
              <w:left w:val="single" w:sz="4" w:space="0" w:color="auto"/>
              <w:bottom w:val="single" w:sz="4" w:space="0" w:color="auto"/>
              <w:right w:val="single" w:sz="4" w:space="0" w:color="auto"/>
            </w:tcBorders>
            <w:hideMark/>
          </w:tcPr>
          <w:p w:rsidR="006E7654" w:rsidRDefault="006E7654" w:rsidP="006E7654">
            <w:pPr>
              <w:pStyle w:val="ListParagraph"/>
              <w:numPr>
                <w:ilvl w:val="0"/>
                <w:numId w:val="1"/>
              </w:numPr>
              <w:ind w:left="310"/>
              <w:rPr>
                <w:rFonts w:ascii="Calibri" w:eastAsia="Times New Roman" w:hAnsi="Calibri" w:cs="Calibri"/>
                <w:color w:val="000000"/>
                <w:lang w:eastAsia="en-GB"/>
              </w:rPr>
            </w:pPr>
            <w:r>
              <w:rPr>
                <w:rFonts w:ascii="Calibri" w:eastAsia="Times New Roman" w:hAnsi="Calibri" w:cs="Calibri"/>
                <w:color w:val="000000"/>
                <w:lang w:eastAsia="en-GB"/>
              </w:rPr>
              <w:t xml:space="preserve">The European Commission is making a great effort to create support instruments, but I believe that an inclusive approach </w:t>
            </w:r>
            <w:proofErr w:type="gramStart"/>
            <w:r>
              <w:rPr>
                <w:rFonts w:ascii="Calibri" w:eastAsia="Times New Roman" w:hAnsi="Calibri" w:cs="Calibri"/>
                <w:color w:val="000000"/>
                <w:lang w:eastAsia="en-GB"/>
              </w:rPr>
              <w:t>is needed</w:t>
            </w:r>
            <w:proofErr w:type="gramEnd"/>
            <w:r>
              <w:rPr>
                <w:rFonts w:ascii="Calibri" w:eastAsia="Times New Roman" w:hAnsi="Calibri" w:cs="Calibri"/>
                <w:color w:val="000000"/>
                <w:lang w:eastAsia="en-GB"/>
              </w:rPr>
              <w:t xml:space="preserve"> to achieve strong commitment from companies and regions.</w:t>
            </w:r>
          </w:p>
        </w:tc>
        <w:tc>
          <w:tcPr>
            <w:tcW w:w="4961" w:type="dxa"/>
            <w:tcBorders>
              <w:top w:val="single" w:sz="4" w:space="0" w:color="auto"/>
              <w:left w:val="single" w:sz="4" w:space="0" w:color="auto"/>
              <w:bottom w:val="single" w:sz="4" w:space="0" w:color="auto"/>
              <w:right w:val="single" w:sz="4" w:space="0" w:color="auto"/>
            </w:tcBorders>
          </w:tcPr>
          <w:p w:rsidR="006E7654" w:rsidRDefault="006E7654" w:rsidP="006E7654">
            <w:pPr>
              <w:ind w:left="310"/>
              <w:rPr>
                <w:rFonts w:ascii="Calibri" w:eastAsia="Times New Roman" w:hAnsi="Calibri" w:cs="Calibri"/>
                <w:color w:val="000000"/>
                <w:lang w:eastAsia="en-GB"/>
              </w:rPr>
            </w:pPr>
          </w:p>
        </w:tc>
      </w:tr>
      <w:tr w:rsidR="006E7654" w:rsidTr="006E7654">
        <w:tc>
          <w:tcPr>
            <w:tcW w:w="4821" w:type="dxa"/>
            <w:tcBorders>
              <w:top w:val="single" w:sz="4" w:space="0" w:color="auto"/>
              <w:left w:val="single" w:sz="4" w:space="0" w:color="auto"/>
              <w:bottom w:val="single" w:sz="4" w:space="0" w:color="auto"/>
              <w:right w:val="single" w:sz="4" w:space="0" w:color="auto"/>
            </w:tcBorders>
            <w:hideMark/>
          </w:tcPr>
          <w:p w:rsidR="006E7654" w:rsidRDefault="006E7654" w:rsidP="006E7654">
            <w:pPr>
              <w:pStyle w:val="ListParagraph"/>
              <w:numPr>
                <w:ilvl w:val="0"/>
                <w:numId w:val="1"/>
              </w:numPr>
              <w:ind w:left="310"/>
              <w:rPr>
                <w:rFonts w:ascii="Calibri" w:eastAsia="Times New Roman" w:hAnsi="Calibri" w:cs="Calibri"/>
                <w:color w:val="000000"/>
                <w:lang w:eastAsia="en-GB"/>
              </w:rPr>
            </w:pPr>
            <w:r>
              <w:rPr>
                <w:rFonts w:ascii="Calibri" w:eastAsia="Times New Roman" w:hAnsi="Calibri" w:cs="Calibri"/>
                <w:color w:val="000000"/>
                <w:lang w:eastAsia="en-GB"/>
              </w:rPr>
              <w:t>@Peter B. Thank you for the presentation. My question: Is there a public report on the pilots exercise from DG REGIO to share with the other partnerships?</w:t>
            </w:r>
          </w:p>
        </w:tc>
        <w:tc>
          <w:tcPr>
            <w:tcW w:w="4961" w:type="dxa"/>
            <w:tcBorders>
              <w:top w:val="single" w:sz="4" w:space="0" w:color="auto"/>
              <w:left w:val="single" w:sz="4" w:space="0" w:color="auto"/>
              <w:bottom w:val="single" w:sz="4" w:space="0" w:color="auto"/>
              <w:right w:val="single" w:sz="4" w:space="0" w:color="auto"/>
            </w:tcBorders>
            <w:hideMark/>
          </w:tcPr>
          <w:p w:rsidR="006E7654" w:rsidRPr="006E7654" w:rsidRDefault="006E7654" w:rsidP="006E7654">
            <w:pPr>
              <w:pStyle w:val="ListParagraph"/>
              <w:numPr>
                <w:ilvl w:val="0"/>
                <w:numId w:val="1"/>
              </w:numPr>
              <w:ind w:left="310"/>
              <w:rPr>
                <w:rFonts w:ascii="Calibri" w:eastAsia="Times New Roman" w:hAnsi="Calibri" w:cs="Calibri"/>
                <w:color w:val="000000"/>
                <w:lang w:eastAsia="en-GB"/>
              </w:rPr>
            </w:pPr>
            <w:r w:rsidRPr="006E7654">
              <w:rPr>
                <w:rFonts w:ascii="Calibri" w:eastAsia="Times New Roman" w:hAnsi="Calibri" w:cs="Calibri"/>
                <w:color w:val="000000"/>
                <w:lang w:eastAsia="en-GB"/>
              </w:rPr>
              <w:t>A summary with main lessons learned has been prepared.</w:t>
            </w:r>
          </w:p>
        </w:tc>
      </w:tr>
      <w:tr w:rsidR="006E7654" w:rsidTr="006E7654">
        <w:tc>
          <w:tcPr>
            <w:tcW w:w="4821" w:type="dxa"/>
            <w:tcBorders>
              <w:top w:val="single" w:sz="4" w:space="0" w:color="auto"/>
              <w:left w:val="single" w:sz="4" w:space="0" w:color="auto"/>
              <w:bottom w:val="single" w:sz="4" w:space="0" w:color="auto"/>
              <w:right w:val="single" w:sz="4" w:space="0" w:color="auto"/>
            </w:tcBorders>
            <w:hideMark/>
          </w:tcPr>
          <w:p w:rsidR="006E7654" w:rsidRDefault="006E7654" w:rsidP="006E7654">
            <w:pPr>
              <w:pStyle w:val="ListParagraph"/>
              <w:numPr>
                <w:ilvl w:val="0"/>
                <w:numId w:val="1"/>
              </w:numPr>
              <w:ind w:left="310"/>
              <w:rPr>
                <w:rFonts w:ascii="Calibri" w:eastAsia="Times New Roman" w:hAnsi="Calibri" w:cs="Calibri"/>
                <w:color w:val="000000"/>
                <w:lang w:eastAsia="en-GB"/>
              </w:rPr>
            </w:pPr>
            <w:r>
              <w:rPr>
                <w:rFonts w:ascii="Calibri" w:eastAsia="Times New Roman" w:hAnsi="Calibri" w:cs="Calibri"/>
                <w:color w:val="000000"/>
                <w:lang w:eastAsia="en-GB"/>
              </w:rPr>
              <w:t xml:space="preserve">Platforms are a powerful tool to raise projects, but it is weak in the field of transferring it to bankable projects, it implies a different way of working, and because the lack of resources for the initial states. How </w:t>
            </w:r>
            <w:proofErr w:type="gramStart"/>
            <w:r>
              <w:rPr>
                <w:rFonts w:ascii="Calibri" w:eastAsia="Times New Roman" w:hAnsi="Calibri" w:cs="Calibri"/>
                <w:color w:val="000000"/>
                <w:lang w:eastAsia="en-GB"/>
              </w:rPr>
              <w:t>can this be solved</w:t>
            </w:r>
            <w:proofErr w:type="gramEnd"/>
            <w:r>
              <w:rPr>
                <w:rFonts w:ascii="Calibri" w:eastAsia="Times New Roman" w:hAnsi="Calibri" w:cs="Calibri"/>
                <w:color w:val="000000"/>
                <w:lang w:eastAsia="en-GB"/>
              </w:rPr>
              <w:t>?</w:t>
            </w:r>
          </w:p>
        </w:tc>
        <w:tc>
          <w:tcPr>
            <w:tcW w:w="4961" w:type="dxa"/>
            <w:tcBorders>
              <w:top w:val="single" w:sz="4" w:space="0" w:color="auto"/>
              <w:left w:val="single" w:sz="4" w:space="0" w:color="auto"/>
              <w:bottom w:val="single" w:sz="4" w:space="0" w:color="auto"/>
              <w:right w:val="single" w:sz="4" w:space="0" w:color="auto"/>
            </w:tcBorders>
          </w:tcPr>
          <w:p w:rsidR="006E7654" w:rsidRDefault="006E7654" w:rsidP="006E7654">
            <w:pPr>
              <w:ind w:left="310"/>
              <w:rPr>
                <w:rFonts w:ascii="Calibri" w:eastAsia="Times New Roman" w:hAnsi="Calibri" w:cs="Calibri"/>
                <w:color w:val="000000"/>
                <w:lang w:eastAsia="en-GB"/>
              </w:rPr>
            </w:pPr>
          </w:p>
        </w:tc>
      </w:tr>
      <w:tr w:rsidR="006E7654" w:rsidTr="006E7654">
        <w:tc>
          <w:tcPr>
            <w:tcW w:w="4821" w:type="dxa"/>
            <w:tcBorders>
              <w:top w:val="single" w:sz="4" w:space="0" w:color="auto"/>
              <w:left w:val="single" w:sz="4" w:space="0" w:color="auto"/>
              <w:bottom w:val="single" w:sz="4" w:space="0" w:color="auto"/>
              <w:right w:val="single" w:sz="4" w:space="0" w:color="auto"/>
            </w:tcBorders>
            <w:hideMark/>
          </w:tcPr>
          <w:p w:rsidR="006E7654" w:rsidRDefault="006E7654" w:rsidP="006E7654">
            <w:pPr>
              <w:pStyle w:val="ListParagraph"/>
              <w:numPr>
                <w:ilvl w:val="0"/>
                <w:numId w:val="1"/>
              </w:numPr>
              <w:ind w:left="310"/>
              <w:rPr>
                <w:rFonts w:ascii="Calibri" w:eastAsia="Times New Roman" w:hAnsi="Calibri" w:cs="Calibri"/>
                <w:color w:val="000000"/>
                <w:lang w:eastAsia="en-GB"/>
              </w:rPr>
            </w:pPr>
            <w:r>
              <w:rPr>
                <w:rFonts w:ascii="Calibri" w:eastAsia="Times New Roman" w:hAnsi="Calibri" w:cs="Calibri"/>
                <w:color w:val="000000"/>
                <w:lang w:eastAsia="en-GB"/>
              </w:rPr>
              <w:t xml:space="preserve">How </w:t>
            </w:r>
            <w:proofErr w:type="gramStart"/>
            <w:r>
              <w:rPr>
                <w:rFonts w:ascii="Calibri" w:eastAsia="Times New Roman" w:hAnsi="Calibri" w:cs="Calibri"/>
                <w:color w:val="000000"/>
                <w:lang w:eastAsia="en-GB"/>
              </w:rPr>
              <w:t>are the S3 platforms related</w:t>
            </w:r>
            <w:proofErr w:type="gramEnd"/>
            <w:r>
              <w:rPr>
                <w:rFonts w:ascii="Calibri" w:eastAsia="Times New Roman" w:hAnsi="Calibri" w:cs="Calibri"/>
                <w:color w:val="000000"/>
                <w:lang w:eastAsia="en-GB"/>
              </w:rPr>
              <w:t xml:space="preserve"> to the partnerships? </w:t>
            </w:r>
          </w:p>
          <w:p w:rsidR="006E7654" w:rsidRDefault="006E7654" w:rsidP="006E7654">
            <w:pPr>
              <w:pStyle w:val="ListParagraph"/>
              <w:numPr>
                <w:ilvl w:val="0"/>
                <w:numId w:val="1"/>
              </w:numPr>
              <w:ind w:left="310"/>
              <w:rPr>
                <w:rFonts w:ascii="Calibri" w:eastAsia="Times New Roman" w:hAnsi="Calibri" w:cs="Calibri"/>
                <w:color w:val="000000"/>
                <w:lang w:eastAsia="en-GB"/>
              </w:rPr>
            </w:pPr>
            <w:r>
              <w:rPr>
                <w:rFonts w:ascii="Calibri" w:eastAsia="Times New Roman" w:hAnsi="Calibri" w:cs="Calibri"/>
                <w:color w:val="000000"/>
                <w:lang w:eastAsia="en-GB"/>
              </w:rPr>
              <w:t>What could be the role of the regions in these EU Partnerships</w:t>
            </w:r>
            <w:proofErr w:type="gramStart"/>
            <w:r>
              <w:rPr>
                <w:rFonts w:ascii="Calibri" w:eastAsia="Times New Roman" w:hAnsi="Calibri" w:cs="Calibri"/>
                <w:color w:val="000000"/>
                <w:lang w:eastAsia="en-GB"/>
              </w:rPr>
              <w:t>,?</w:t>
            </w:r>
            <w:proofErr w:type="gramEnd"/>
            <w:r>
              <w:rPr>
                <w:rFonts w:ascii="Calibri" w:eastAsia="Times New Roman" w:hAnsi="Calibri" w:cs="Calibri"/>
                <w:color w:val="000000"/>
                <w:lang w:eastAsia="en-GB"/>
              </w:rPr>
              <w:t xml:space="preserve"> I understood that these Partnerships are more oriented to Member States. </w:t>
            </w:r>
          </w:p>
          <w:p w:rsidR="006E7654" w:rsidRDefault="006E7654" w:rsidP="006E7654">
            <w:pPr>
              <w:pStyle w:val="ListParagraph"/>
              <w:numPr>
                <w:ilvl w:val="0"/>
                <w:numId w:val="1"/>
              </w:numPr>
              <w:ind w:left="310"/>
              <w:rPr>
                <w:rFonts w:ascii="Calibri" w:eastAsia="Times New Roman" w:hAnsi="Calibri" w:cs="Calibri"/>
                <w:color w:val="000000"/>
                <w:lang w:eastAsia="en-GB"/>
              </w:rPr>
            </w:pPr>
            <w:r>
              <w:rPr>
                <w:rFonts w:ascii="Calibri" w:eastAsia="Times New Roman" w:hAnsi="Calibri" w:cs="Calibri"/>
                <w:color w:val="000000"/>
                <w:lang w:eastAsia="en-GB"/>
              </w:rPr>
              <w:t xml:space="preserve">Can a region be a signatory in the European Partnerships? </w:t>
            </w:r>
            <w:proofErr w:type="gramStart"/>
            <w:r>
              <w:rPr>
                <w:rFonts w:ascii="Calibri" w:eastAsia="Times New Roman" w:hAnsi="Calibri" w:cs="Calibri"/>
                <w:color w:val="000000"/>
                <w:lang w:eastAsia="en-GB"/>
              </w:rPr>
              <w:t>or</w:t>
            </w:r>
            <w:proofErr w:type="gramEnd"/>
            <w:r>
              <w:rPr>
                <w:rFonts w:ascii="Calibri" w:eastAsia="Times New Roman" w:hAnsi="Calibri" w:cs="Calibri"/>
                <w:color w:val="000000"/>
                <w:lang w:eastAsia="en-GB"/>
              </w:rPr>
              <w:t xml:space="preserve"> how will regions be represented in the governance of the partnerships?</w:t>
            </w:r>
          </w:p>
        </w:tc>
        <w:tc>
          <w:tcPr>
            <w:tcW w:w="4961" w:type="dxa"/>
            <w:tcBorders>
              <w:top w:val="single" w:sz="4" w:space="0" w:color="auto"/>
              <w:left w:val="single" w:sz="4" w:space="0" w:color="auto"/>
              <w:bottom w:val="single" w:sz="4" w:space="0" w:color="auto"/>
              <w:right w:val="single" w:sz="4" w:space="0" w:color="auto"/>
            </w:tcBorders>
            <w:hideMark/>
          </w:tcPr>
          <w:p w:rsidR="006E7654" w:rsidRDefault="006E7654" w:rsidP="006E7654">
            <w:pPr>
              <w:pStyle w:val="ListParagraph"/>
              <w:numPr>
                <w:ilvl w:val="0"/>
                <w:numId w:val="1"/>
              </w:numPr>
              <w:ind w:left="310"/>
              <w:rPr>
                <w:rFonts w:ascii="Calibri" w:eastAsia="Times New Roman" w:hAnsi="Calibri" w:cs="Calibri"/>
                <w:color w:val="000000"/>
                <w:lang w:eastAsia="en-GB"/>
              </w:rPr>
            </w:pPr>
            <w:r>
              <w:rPr>
                <w:rFonts w:ascii="Calibri" w:eastAsia="Times New Roman" w:hAnsi="Calibri" w:cs="Calibri"/>
                <w:color w:val="000000"/>
                <w:lang w:eastAsia="en-GB"/>
              </w:rPr>
              <w:t>Regions should not hesitate to come forward as potential partners. The Green Deal targets bring concrete challenges to regions by 2030, which is tomorrow). The Horizon Partnerships can advance solutions that can benefit regions.</w:t>
            </w:r>
          </w:p>
        </w:tc>
      </w:tr>
      <w:tr w:rsidR="006E7654" w:rsidTr="006E7654">
        <w:tc>
          <w:tcPr>
            <w:tcW w:w="4821" w:type="dxa"/>
            <w:tcBorders>
              <w:top w:val="single" w:sz="4" w:space="0" w:color="auto"/>
              <w:left w:val="single" w:sz="4" w:space="0" w:color="auto"/>
              <w:bottom w:val="single" w:sz="4" w:space="0" w:color="auto"/>
              <w:right w:val="single" w:sz="4" w:space="0" w:color="auto"/>
            </w:tcBorders>
            <w:hideMark/>
          </w:tcPr>
          <w:p w:rsidR="006E7654" w:rsidRDefault="006E7654" w:rsidP="006E7654">
            <w:pPr>
              <w:pStyle w:val="ListParagraph"/>
              <w:numPr>
                <w:ilvl w:val="0"/>
                <w:numId w:val="1"/>
              </w:numPr>
              <w:ind w:left="310"/>
              <w:rPr>
                <w:rFonts w:ascii="Calibri" w:eastAsia="Times New Roman" w:hAnsi="Calibri" w:cs="Calibri"/>
                <w:color w:val="000000"/>
                <w:lang w:eastAsia="en-GB"/>
              </w:rPr>
            </w:pPr>
            <w:r>
              <w:rPr>
                <w:rFonts w:ascii="Calibri" w:eastAsia="Times New Roman" w:hAnsi="Calibri" w:cs="Calibri"/>
                <w:color w:val="000000"/>
                <w:lang w:eastAsia="en-GB"/>
              </w:rPr>
              <w:t xml:space="preserve">For DG REGIO: </w:t>
            </w:r>
            <w:proofErr w:type="gramStart"/>
            <w:r>
              <w:rPr>
                <w:rFonts w:ascii="Calibri" w:eastAsia="Times New Roman" w:hAnsi="Calibri" w:cs="Calibri"/>
                <w:color w:val="000000"/>
                <w:lang w:eastAsia="en-GB"/>
              </w:rPr>
              <w:t>Will pilot projects still be financed</w:t>
            </w:r>
            <w:proofErr w:type="gramEnd"/>
            <w:r>
              <w:rPr>
                <w:rFonts w:ascii="Calibri" w:eastAsia="Times New Roman" w:hAnsi="Calibri" w:cs="Calibri"/>
                <w:color w:val="000000"/>
                <w:lang w:eastAsia="en-GB"/>
              </w:rPr>
              <w:t xml:space="preserve"> in 2021/2017? How I3 partnership and HE </w:t>
            </w:r>
            <w:proofErr w:type="gramStart"/>
            <w:r>
              <w:rPr>
                <w:rFonts w:ascii="Calibri" w:eastAsia="Times New Roman" w:hAnsi="Calibri" w:cs="Calibri"/>
                <w:color w:val="000000"/>
                <w:lang w:eastAsia="en-GB"/>
              </w:rPr>
              <w:t>partnerships  will</w:t>
            </w:r>
            <w:proofErr w:type="gramEnd"/>
            <w:r>
              <w:rPr>
                <w:rFonts w:ascii="Calibri" w:eastAsia="Times New Roman" w:hAnsi="Calibri" w:cs="Calibri"/>
                <w:color w:val="000000"/>
                <w:lang w:eastAsia="en-GB"/>
              </w:rPr>
              <w:t xml:space="preserve"> be coordinated? </w:t>
            </w:r>
          </w:p>
        </w:tc>
        <w:tc>
          <w:tcPr>
            <w:tcW w:w="4961" w:type="dxa"/>
            <w:tcBorders>
              <w:top w:val="single" w:sz="4" w:space="0" w:color="auto"/>
              <w:left w:val="single" w:sz="4" w:space="0" w:color="auto"/>
              <w:bottom w:val="single" w:sz="4" w:space="0" w:color="auto"/>
              <w:right w:val="single" w:sz="4" w:space="0" w:color="auto"/>
            </w:tcBorders>
            <w:vAlign w:val="bottom"/>
            <w:hideMark/>
          </w:tcPr>
          <w:p w:rsidR="006E7654" w:rsidRDefault="006E7654" w:rsidP="006E7654">
            <w:pPr>
              <w:pStyle w:val="ListParagraph"/>
              <w:numPr>
                <w:ilvl w:val="0"/>
                <w:numId w:val="1"/>
              </w:numPr>
              <w:ind w:left="310"/>
              <w:rPr>
                <w:rFonts w:ascii="Calibri" w:eastAsia="Times New Roman" w:hAnsi="Calibri" w:cs="Calibri"/>
                <w:color w:val="000000"/>
                <w:lang w:eastAsia="en-GB"/>
              </w:rPr>
            </w:pPr>
            <w:r>
              <w:rPr>
                <w:rFonts w:ascii="Calibri" w:eastAsia="Times New Roman" w:hAnsi="Calibri" w:cs="Calibri"/>
                <w:color w:val="000000"/>
                <w:lang w:eastAsia="en-GB"/>
              </w:rPr>
              <w:t xml:space="preserve">Part of I3 (2% of resources) will be used for capitalisation, experimentation and policy learning. </w:t>
            </w:r>
            <w:proofErr w:type="gramStart"/>
            <w:r>
              <w:rPr>
                <w:rFonts w:ascii="Calibri" w:eastAsia="Times New Roman" w:hAnsi="Calibri" w:cs="Calibri"/>
                <w:color w:val="000000"/>
                <w:lang w:eastAsia="en-GB"/>
              </w:rPr>
              <w:t>Those  activities</w:t>
            </w:r>
            <w:proofErr w:type="gramEnd"/>
            <w:r>
              <w:rPr>
                <w:rFonts w:ascii="Calibri" w:eastAsia="Times New Roman" w:hAnsi="Calibri" w:cs="Calibri"/>
                <w:color w:val="000000"/>
                <w:lang w:eastAsia="en-GB"/>
              </w:rPr>
              <w:t xml:space="preserve"> will not start immediately but will be continued in the future programme implementation period. </w:t>
            </w:r>
          </w:p>
          <w:p w:rsidR="006E7654" w:rsidRDefault="006E7654" w:rsidP="006E7654">
            <w:pPr>
              <w:pStyle w:val="ListParagraph"/>
              <w:numPr>
                <w:ilvl w:val="0"/>
                <w:numId w:val="1"/>
              </w:numPr>
              <w:ind w:left="310"/>
              <w:rPr>
                <w:rFonts w:ascii="Calibri" w:eastAsia="Times New Roman" w:hAnsi="Calibri" w:cs="Calibri"/>
                <w:color w:val="000000"/>
                <w:lang w:eastAsia="en-GB"/>
              </w:rPr>
            </w:pPr>
            <w:r>
              <w:rPr>
                <w:rFonts w:ascii="Calibri" w:eastAsia="Times New Roman" w:hAnsi="Calibri" w:cs="Calibri"/>
                <w:color w:val="000000"/>
                <w:lang w:eastAsia="en-GB"/>
              </w:rPr>
              <w:t xml:space="preserve">Call for I3 proposals </w:t>
            </w:r>
            <w:proofErr w:type="gramStart"/>
            <w:r>
              <w:rPr>
                <w:rFonts w:ascii="Calibri" w:eastAsia="Times New Roman" w:hAnsi="Calibri" w:cs="Calibri"/>
                <w:color w:val="000000"/>
                <w:lang w:eastAsia="en-GB"/>
              </w:rPr>
              <w:t>foreseen  by</w:t>
            </w:r>
            <w:proofErr w:type="gramEnd"/>
            <w:r>
              <w:rPr>
                <w:rFonts w:ascii="Calibri" w:eastAsia="Times New Roman" w:hAnsi="Calibri" w:cs="Calibri"/>
                <w:color w:val="000000"/>
                <w:lang w:eastAsia="en-GB"/>
              </w:rPr>
              <w:t xml:space="preserve"> the Summer. New Pilot </w:t>
            </w:r>
            <w:proofErr w:type="gramStart"/>
            <w:r>
              <w:rPr>
                <w:rFonts w:ascii="Calibri" w:eastAsia="Times New Roman" w:hAnsi="Calibri" w:cs="Calibri"/>
                <w:color w:val="000000"/>
                <w:lang w:eastAsia="en-GB"/>
              </w:rPr>
              <w:t>projects  be</w:t>
            </w:r>
            <w:proofErr w:type="gramEnd"/>
            <w:r>
              <w:rPr>
                <w:rFonts w:ascii="Calibri" w:eastAsia="Times New Roman" w:hAnsi="Calibri" w:cs="Calibri"/>
                <w:color w:val="000000"/>
                <w:lang w:eastAsia="en-GB"/>
              </w:rPr>
              <w:t xml:space="preserve"> launched at a later stage of programme . 2% of resources for capitalisation, experimentation and policy learning, including pilot actions</w:t>
            </w:r>
          </w:p>
        </w:tc>
      </w:tr>
      <w:tr w:rsidR="006E7654" w:rsidTr="006E7654">
        <w:tc>
          <w:tcPr>
            <w:tcW w:w="4821" w:type="dxa"/>
            <w:tcBorders>
              <w:top w:val="single" w:sz="4" w:space="0" w:color="auto"/>
              <w:left w:val="single" w:sz="4" w:space="0" w:color="auto"/>
              <w:bottom w:val="single" w:sz="4" w:space="0" w:color="auto"/>
              <w:right w:val="single" w:sz="4" w:space="0" w:color="auto"/>
            </w:tcBorders>
            <w:hideMark/>
          </w:tcPr>
          <w:p w:rsidR="006E7654" w:rsidRDefault="006E7654" w:rsidP="006E7654">
            <w:pPr>
              <w:pStyle w:val="ListParagraph"/>
              <w:numPr>
                <w:ilvl w:val="0"/>
                <w:numId w:val="1"/>
              </w:numPr>
              <w:ind w:left="310"/>
              <w:rPr>
                <w:rFonts w:ascii="Calibri" w:eastAsia="Times New Roman" w:hAnsi="Calibri" w:cs="Calibri"/>
                <w:color w:val="000000"/>
                <w:lang w:eastAsia="en-GB"/>
              </w:rPr>
            </w:pPr>
            <w:r>
              <w:rPr>
                <w:rFonts w:ascii="Calibri" w:eastAsia="Times New Roman" w:hAnsi="Calibri" w:cs="Calibri"/>
                <w:color w:val="000000"/>
                <w:lang w:eastAsia="en-GB"/>
              </w:rPr>
              <w:t>How can we reduce fragmentation and improve connectivity in buildings EU value chains?</w:t>
            </w:r>
          </w:p>
        </w:tc>
        <w:tc>
          <w:tcPr>
            <w:tcW w:w="4961" w:type="dxa"/>
            <w:tcBorders>
              <w:top w:val="single" w:sz="4" w:space="0" w:color="auto"/>
              <w:left w:val="single" w:sz="4" w:space="0" w:color="auto"/>
              <w:bottom w:val="single" w:sz="4" w:space="0" w:color="auto"/>
              <w:right w:val="single" w:sz="4" w:space="0" w:color="auto"/>
            </w:tcBorders>
          </w:tcPr>
          <w:p w:rsidR="006E7654" w:rsidRDefault="006E7654" w:rsidP="006E7654">
            <w:pPr>
              <w:ind w:left="310"/>
              <w:rPr>
                <w:rFonts w:ascii="Calibri" w:eastAsia="Times New Roman" w:hAnsi="Calibri" w:cs="Calibri"/>
                <w:color w:val="000000"/>
                <w:lang w:eastAsia="en-GB"/>
              </w:rPr>
            </w:pPr>
          </w:p>
        </w:tc>
      </w:tr>
      <w:tr w:rsidR="006E7654" w:rsidTr="006E7654">
        <w:tc>
          <w:tcPr>
            <w:tcW w:w="4821" w:type="dxa"/>
            <w:tcBorders>
              <w:top w:val="single" w:sz="4" w:space="0" w:color="auto"/>
              <w:left w:val="single" w:sz="4" w:space="0" w:color="auto"/>
              <w:bottom w:val="single" w:sz="4" w:space="0" w:color="auto"/>
              <w:right w:val="single" w:sz="4" w:space="0" w:color="auto"/>
            </w:tcBorders>
            <w:hideMark/>
          </w:tcPr>
          <w:p w:rsidR="006E7654" w:rsidRDefault="006E7654" w:rsidP="006E7654">
            <w:pPr>
              <w:pStyle w:val="ListParagraph"/>
              <w:numPr>
                <w:ilvl w:val="0"/>
                <w:numId w:val="1"/>
              </w:numPr>
              <w:ind w:left="310"/>
              <w:rPr>
                <w:rFonts w:ascii="Calibri" w:eastAsia="Times New Roman" w:hAnsi="Calibri" w:cs="Calibri"/>
                <w:color w:val="000000"/>
                <w:lang w:eastAsia="en-GB"/>
              </w:rPr>
            </w:pPr>
            <w:r>
              <w:rPr>
                <w:rFonts w:ascii="Calibri" w:eastAsia="Times New Roman" w:hAnsi="Calibri" w:cs="Calibri"/>
                <w:color w:val="000000"/>
                <w:lang w:eastAsia="en-GB"/>
              </w:rPr>
              <w:t xml:space="preserve">Not a question, just to mention that DG MARE is preparing an event on S3 for blue economy value chains/partnerships in 1st </w:t>
            </w:r>
            <w:proofErr w:type="spellStart"/>
            <w:proofErr w:type="gramStart"/>
            <w:r>
              <w:rPr>
                <w:rFonts w:ascii="Calibri" w:eastAsia="Times New Roman" w:hAnsi="Calibri" w:cs="Calibri"/>
                <w:color w:val="000000"/>
                <w:lang w:eastAsia="en-GB"/>
              </w:rPr>
              <w:t>sem</w:t>
            </w:r>
            <w:proofErr w:type="spellEnd"/>
            <w:proofErr w:type="gramEnd"/>
            <w:r>
              <w:rPr>
                <w:rFonts w:ascii="Calibri" w:eastAsia="Times New Roman" w:hAnsi="Calibri" w:cs="Calibri"/>
                <w:color w:val="000000"/>
                <w:lang w:eastAsia="en-GB"/>
              </w:rPr>
              <w:t xml:space="preserve"> 2021, with the support of JRC. DG MARE will coordinate also with DG REGIO and DG RTD accordingly.</w:t>
            </w:r>
          </w:p>
        </w:tc>
        <w:tc>
          <w:tcPr>
            <w:tcW w:w="4961" w:type="dxa"/>
            <w:tcBorders>
              <w:top w:val="single" w:sz="4" w:space="0" w:color="auto"/>
              <w:left w:val="single" w:sz="4" w:space="0" w:color="auto"/>
              <w:bottom w:val="single" w:sz="4" w:space="0" w:color="auto"/>
              <w:right w:val="single" w:sz="4" w:space="0" w:color="auto"/>
            </w:tcBorders>
          </w:tcPr>
          <w:p w:rsidR="006E7654" w:rsidRDefault="006E7654" w:rsidP="006E7654">
            <w:pPr>
              <w:ind w:left="310"/>
              <w:rPr>
                <w:rFonts w:ascii="Calibri" w:eastAsia="Times New Roman" w:hAnsi="Calibri" w:cs="Calibri"/>
                <w:color w:val="000000"/>
                <w:lang w:eastAsia="en-GB"/>
              </w:rPr>
            </w:pPr>
          </w:p>
        </w:tc>
      </w:tr>
    </w:tbl>
    <w:p w:rsidR="00E211D5" w:rsidRPr="006E7654" w:rsidRDefault="006E7654">
      <w:r w:rsidRPr="006E7654">
        <w:t xml:space="preserve"> </w:t>
      </w:r>
    </w:p>
    <w:p w:rsidR="006E7654" w:rsidRPr="006E7654" w:rsidRDefault="006E7654"/>
    <w:sectPr w:rsidR="006E7654" w:rsidRPr="006E76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307287"/>
    <w:multiLevelType w:val="hybridMultilevel"/>
    <w:tmpl w:val="0DAE13D0"/>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654"/>
    <w:rsid w:val="00056C67"/>
    <w:rsid w:val="006E7654"/>
    <w:rsid w:val="00E21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D5F1"/>
  <w15:chartTrackingRefBased/>
  <w15:docId w15:val="{E47BBEAC-9616-4180-8552-53D89054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654"/>
    <w:pPr>
      <w:spacing w:after="0" w:line="240" w:lineRule="auto"/>
      <w:ind w:left="720"/>
    </w:pPr>
  </w:style>
  <w:style w:type="table" w:styleId="TableGrid">
    <w:name w:val="Table Grid"/>
    <w:basedOn w:val="TableNormal"/>
    <w:uiPriority w:val="59"/>
    <w:rsid w:val="006E765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7654"/>
    <w:rPr>
      <w:color w:val="0000FF" w:themeColor="hyperlink"/>
      <w:u w:val="single"/>
    </w:rPr>
  </w:style>
  <w:style w:type="character" w:styleId="Strong">
    <w:name w:val="Strong"/>
    <w:basedOn w:val="DefaultParagraphFont"/>
    <w:uiPriority w:val="22"/>
    <w:qFormat/>
    <w:rsid w:val="006E76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37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3platform.jrc.ec.europa.eu/-/joint-event-thematic-s3-platfor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510</Words>
  <Characters>2912</Characters>
  <Application>Microsoft Office Word</Application>
  <DocSecurity>0</DocSecurity>
  <Lines>24</Lines>
  <Paragraphs>6</Paragraphs>
  <ScaleCrop>false</ScaleCrop>
  <Company>European Commission</Company>
  <LinksUpToDate>false</LinksUpToDate>
  <CharactersWithSpaces>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SEIGNEUR Isabelle (JRC-SEVILLA)</dc:creator>
  <cp:keywords/>
  <dc:description/>
  <cp:lastModifiedBy>SEIGNEUR Isabelle (JRC-SEVILLA)</cp:lastModifiedBy>
  <cp:revision>1</cp:revision>
  <dcterms:created xsi:type="dcterms:W3CDTF">2020-12-18T15:19:00Z</dcterms:created>
  <dcterms:modified xsi:type="dcterms:W3CDTF">2020-12-18T15:21:00Z</dcterms:modified>
</cp:coreProperties>
</file>